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24"/>
        <w:gridCol w:w="3434"/>
        <w:gridCol w:w="1700"/>
        <w:gridCol w:w="1701"/>
        <w:gridCol w:w="464"/>
        <w:gridCol w:w="670"/>
        <w:gridCol w:w="1134"/>
        <w:gridCol w:w="1134"/>
        <w:gridCol w:w="3685"/>
      </w:tblGrid>
      <w:tr w:rsidR="00C4599C" w:rsidRPr="00DF39A2" w14:paraId="29D04B37" w14:textId="77777777" w:rsidTr="00833EB1">
        <w:trPr>
          <w:trHeight w:val="101"/>
        </w:trPr>
        <w:tc>
          <w:tcPr>
            <w:tcW w:w="15446" w:type="dxa"/>
            <w:gridSpan w:val="9"/>
            <w:shd w:val="clear" w:color="auto" w:fill="D9D9D9" w:themeFill="background1" w:themeFillShade="D9"/>
          </w:tcPr>
          <w:p w14:paraId="5EA0F712" w14:textId="77777777" w:rsidR="00C4599C" w:rsidRPr="00DF39A2" w:rsidRDefault="00C4599C" w:rsidP="00C4599C">
            <w:pPr>
              <w:jc w:val="center"/>
              <w:rPr>
                <w:b/>
              </w:rPr>
            </w:pPr>
            <w:r w:rsidRPr="00DF39A2">
              <w:rPr>
                <w:b/>
              </w:rPr>
              <w:t>Holy Trinity C of E Primary School</w:t>
            </w:r>
          </w:p>
          <w:p w14:paraId="6033444E" w14:textId="593D081C" w:rsidR="00C4599C" w:rsidRPr="00DF39A2" w:rsidRDefault="00C4599C" w:rsidP="00B602A4">
            <w:pPr>
              <w:jc w:val="center"/>
              <w:rPr>
                <w:b/>
              </w:rPr>
            </w:pPr>
            <w:r w:rsidRPr="00DF39A2">
              <w:rPr>
                <w:b/>
              </w:rPr>
              <w:t>School Improvement 20</w:t>
            </w:r>
            <w:r w:rsidR="00A314A2" w:rsidRPr="00DF39A2">
              <w:rPr>
                <w:b/>
              </w:rPr>
              <w:t>2</w:t>
            </w:r>
            <w:r w:rsidR="003B1EC3" w:rsidRPr="00DF39A2">
              <w:rPr>
                <w:b/>
              </w:rPr>
              <w:t>4</w:t>
            </w:r>
            <w:r w:rsidRPr="00DF39A2">
              <w:rPr>
                <w:b/>
              </w:rPr>
              <w:t>-2</w:t>
            </w:r>
            <w:r w:rsidR="003B1EC3" w:rsidRPr="00DF39A2">
              <w:rPr>
                <w:b/>
              </w:rPr>
              <w:t>5</w:t>
            </w:r>
          </w:p>
        </w:tc>
      </w:tr>
      <w:tr w:rsidR="00092E2D" w:rsidRPr="00DF39A2" w14:paraId="70C71DC2" w14:textId="77777777" w:rsidTr="00833EB1">
        <w:trPr>
          <w:trHeight w:val="100"/>
        </w:trPr>
        <w:tc>
          <w:tcPr>
            <w:tcW w:w="1524" w:type="dxa"/>
            <w:shd w:val="clear" w:color="auto" w:fill="D9D9D9" w:themeFill="background1" w:themeFillShade="D9"/>
          </w:tcPr>
          <w:p w14:paraId="36E23F85" w14:textId="77777777" w:rsidR="00092E2D" w:rsidRPr="00DF39A2" w:rsidRDefault="00092E2D" w:rsidP="00C4599C">
            <w:pPr>
              <w:rPr>
                <w:b/>
              </w:rPr>
            </w:pPr>
            <w:r w:rsidRPr="00DF39A2">
              <w:rPr>
                <w:b/>
              </w:rPr>
              <w:t>Subject</w:t>
            </w:r>
          </w:p>
        </w:tc>
        <w:tc>
          <w:tcPr>
            <w:tcW w:w="13922" w:type="dxa"/>
            <w:gridSpan w:val="8"/>
          </w:tcPr>
          <w:p w14:paraId="20AB902F" w14:textId="77777777" w:rsidR="00092E2D" w:rsidRPr="00DF39A2" w:rsidRDefault="009B6DEE" w:rsidP="00C4599C">
            <w:pPr>
              <w:rPr>
                <w:b/>
              </w:rPr>
            </w:pPr>
            <w:r w:rsidRPr="00DF39A2">
              <w:rPr>
                <w:b/>
              </w:rPr>
              <w:t>M</w:t>
            </w:r>
            <w:r w:rsidR="00B52C92" w:rsidRPr="00DF39A2">
              <w:rPr>
                <w:b/>
              </w:rPr>
              <w:t>usic</w:t>
            </w:r>
          </w:p>
        </w:tc>
      </w:tr>
      <w:tr w:rsidR="00092E2D" w:rsidRPr="00DF39A2" w14:paraId="49A31C9C" w14:textId="77777777" w:rsidTr="00833EB1">
        <w:trPr>
          <w:trHeight w:val="100"/>
        </w:trPr>
        <w:tc>
          <w:tcPr>
            <w:tcW w:w="1524" w:type="dxa"/>
            <w:shd w:val="clear" w:color="auto" w:fill="D9D9D9" w:themeFill="background1" w:themeFillShade="D9"/>
          </w:tcPr>
          <w:p w14:paraId="21CD8EA5" w14:textId="77777777" w:rsidR="00092E2D" w:rsidRPr="00DF39A2" w:rsidRDefault="00092E2D" w:rsidP="00C4599C">
            <w:pPr>
              <w:rPr>
                <w:b/>
              </w:rPr>
            </w:pPr>
            <w:r w:rsidRPr="00DF39A2">
              <w:rPr>
                <w:b/>
              </w:rPr>
              <w:t>Staff</w:t>
            </w:r>
          </w:p>
        </w:tc>
        <w:tc>
          <w:tcPr>
            <w:tcW w:w="13922" w:type="dxa"/>
            <w:gridSpan w:val="8"/>
          </w:tcPr>
          <w:p w14:paraId="65E60A75" w14:textId="153D1662" w:rsidR="00253349" w:rsidRPr="00DF39A2" w:rsidRDefault="00253349" w:rsidP="00253349">
            <w:pPr>
              <w:rPr>
                <w:b/>
              </w:rPr>
            </w:pPr>
            <w:r w:rsidRPr="00DF39A2">
              <w:rPr>
                <w:b/>
              </w:rPr>
              <w:t>Subject Lead</w:t>
            </w:r>
            <w:r w:rsidR="000C7880" w:rsidRPr="00DF39A2">
              <w:rPr>
                <w:b/>
              </w:rPr>
              <w:t xml:space="preserve"> – Nicola Wager</w:t>
            </w:r>
          </w:p>
          <w:p w14:paraId="452C2563" w14:textId="77777777" w:rsidR="00253349" w:rsidRPr="00DF39A2" w:rsidRDefault="00253349" w:rsidP="00253349">
            <w:pPr>
              <w:rPr>
                <w:b/>
              </w:rPr>
            </w:pPr>
            <w:r w:rsidRPr="00DF39A2">
              <w:rPr>
                <w:b/>
              </w:rPr>
              <w:t>Apollo Arts (Music Teachers</w:t>
            </w:r>
            <w:r w:rsidR="009048E8" w:rsidRPr="00DF39A2">
              <w:rPr>
                <w:b/>
              </w:rPr>
              <w:t xml:space="preserve"> and Specialists</w:t>
            </w:r>
            <w:r w:rsidRPr="00DF39A2">
              <w:rPr>
                <w:b/>
              </w:rPr>
              <w:t xml:space="preserve"> </w:t>
            </w:r>
            <w:r w:rsidR="009048E8" w:rsidRPr="00DF39A2">
              <w:rPr>
                <w:b/>
              </w:rPr>
              <w:t>– Steve Sudlow and Daniel Allinson</w:t>
            </w:r>
            <w:r w:rsidRPr="00DF39A2">
              <w:rPr>
                <w:b/>
              </w:rPr>
              <w:t>).</w:t>
            </w:r>
          </w:p>
        </w:tc>
      </w:tr>
      <w:tr w:rsidR="00092E2D" w:rsidRPr="00DF39A2" w14:paraId="31164445" w14:textId="77777777" w:rsidTr="004B1A2B">
        <w:trPr>
          <w:trHeight w:val="299"/>
        </w:trPr>
        <w:tc>
          <w:tcPr>
            <w:tcW w:w="8359" w:type="dxa"/>
            <w:gridSpan w:val="4"/>
            <w:shd w:val="clear" w:color="auto" w:fill="D9D9D9" w:themeFill="background1" w:themeFillShade="D9"/>
          </w:tcPr>
          <w:p w14:paraId="118D57C1" w14:textId="77777777" w:rsidR="00092E2D" w:rsidRPr="00DF39A2" w:rsidRDefault="00092E2D" w:rsidP="00C4599C">
            <w:pPr>
              <w:rPr>
                <w:b/>
              </w:rPr>
            </w:pPr>
            <w:r w:rsidRPr="00DF39A2">
              <w:rPr>
                <w:b/>
              </w:rPr>
              <w:t>Strategic Subject Intent</w:t>
            </w:r>
          </w:p>
        </w:tc>
        <w:tc>
          <w:tcPr>
            <w:tcW w:w="7087" w:type="dxa"/>
            <w:gridSpan w:val="5"/>
            <w:shd w:val="clear" w:color="auto" w:fill="D9D9D9" w:themeFill="background1" w:themeFillShade="D9"/>
          </w:tcPr>
          <w:p w14:paraId="766C3ABC" w14:textId="77777777" w:rsidR="00092E2D" w:rsidRPr="00DF39A2" w:rsidRDefault="00092E2D" w:rsidP="00C4599C">
            <w:pPr>
              <w:rPr>
                <w:b/>
              </w:rPr>
            </w:pPr>
            <w:r w:rsidRPr="00DF39A2">
              <w:rPr>
                <w:b/>
              </w:rPr>
              <w:t>Intended Impact</w:t>
            </w:r>
          </w:p>
        </w:tc>
      </w:tr>
      <w:tr w:rsidR="00092E2D" w:rsidRPr="00DF39A2" w14:paraId="33B359C9" w14:textId="77777777" w:rsidTr="004B1A2B">
        <w:trPr>
          <w:trHeight w:val="603"/>
        </w:trPr>
        <w:tc>
          <w:tcPr>
            <w:tcW w:w="8359" w:type="dxa"/>
            <w:gridSpan w:val="4"/>
          </w:tcPr>
          <w:p w14:paraId="38B64824" w14:textId="77777777" w:rsidR="0006648C"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Our music curriculum intends to inspire creativity, self-expression and encourages our </w:t>
            </w:r>
          </w:p>
          <w:p w14:paraId="75CFD39F" w14:textId="77777777" w:rsidR="0006648C" w:rsidRPr="00DF39A2" w:rsidRDefault="0006648C" w:rsidP="0006648C">
            <w:pPr>
              <w:ind w:right="-1260"/>
              <w:rPr>
                <w:rFonts w:ascii="Calibri" w:hAnsi="Calibri" w:cs="Calibri"/>
                <w:iCs/>
                <w:color w:val="000000"/>
              </w:rPr>
            </w:pPr>
            <w:r w:rsidRPr="00DF39A2">
              <w:rPr>
                <w:rFonts w:ascii="Calibri" w:hAnsi="Calibri" w:cs="Calibri"/>
                <w:iCs/>
                <w:color w:val="000000"/>
              </w:rPr>
              <w:t>children on their musical journeys as well as giving them opportunities to connect with</w:t>
            </w:r>
          </w:p>
          <w:p w14:paraId="49489961" w14:textId="2C6722B3" w:rsidR="0006648C"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 others. We hope to foster a life-long love of music by exposing them to diverse musical </w:t>
            </w:r>
          </w:p>
          <w:p w14:paraId="4E340E3D" w14:textId="77777777" w:rsidR="0006648C"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experiences and igniting a passion for music. By listening and responding to different </w:t>
            </w:r>
          </w:p>
          <w:p w14:paraId="2FC4A81B" w14:textId="77777777" w:rsidR="00DF39A2" w:rsidRPr="00DF39A2" w:rsidRDefault="0006648C" w:rsidP="0006648C">
            <w:pPr>
              <w:ind w:right="-1260"/>
              <w:rPr>
                <w:rFonts w:ascii="Calibri" w:hAnsi="Calibri" w:cs="Calibri"/>
                <w:iCs/>
                <w:color w:val="000000"/>
              </w:rPr>
            </w:pPr>
            <w:r w:rsidRPr="00DF39A2">
              <w:rPr>
                <w:rFonts w:ascii="Calibri" w:hAnsi="Calibri" w:cs="Calibri"/>
                <w:iCs/>
                <w:color w:val="000000"/>
              </w:rPr>
              <w:t xml:space="preserve">musical styles, finding their voices as singers and performers and as composers, all will </w:t>
            </w:r>
          </w:p>
          <w:p w14:paraId="7A1E9D56" w14:textId="77777777" w:rsidR="00DF39A2" w:rsidRPr="00DF39A2" w:rsidRDefault="0006648C" w:rsidP="0006648C">
            <w:pPr>
              <w:ind w:right="-1260"/>
              <w:rPr>
                <w:rFonts w:ascii="Calibri" w:hAnsi="Calibri" w:cs="Calibri"/>
                <w:bCs/>
                <w:i/>
                <w:iCs/>
                <w:color w:val="000000"/>
                <w:lang w:eastAsia="en-GB"/>
              </w:rPr>
            </w:pPr>
            <w:r w:rsidRPr="00DF39A2">
              <w:rPr>
                <w:rFonts w:ascii="Calibri" w:hAnsi="Calibri" w:cs="Calibri"/>
                <w:iCs/>
                <w:color w:val="000000"/>
              </w:rPr>
              <w:t>enable them to become confident, reflective musicians.</w:t>
            </w:r>
            <w:r w:rsidRPr="00DF39A2">
              <w:rPr>
                <w:rFonts w:ascii="Calibri" w:hAnsi="Calibri" w:cs="Calibri"/>
                <w:bCs/>
                <w:color w:val="000000"/>
                <w:lang w:eastAsia="en-GB"/>
              </w:rPr>
              <w:t xml:space="preserve"> </w:t>
            </w:r>
            <w:r w:rsidRPr="00DF39A2">
              <w:rPr>
                <w:rFonts w:ascii="Calibri" w:hAnsi="Calibri" w:cs="Calibri"/>
                <w:bCs/>
                <w:i/>
                <w:iCs/>
                <w:color w:val="000000"/>
                <w:lang w:eastAsia="en-GB"/>
              </w:rPr>
              <w:t>‘Music is a universal language</w:t>
            </w:r>
          </w:p>
          <w:p w14:paraId="40AD1EB8" w14:textId="2671E302" w:rsidR="0006648C" w:rsidRPr="00DF39A2" w:rsidRDefault="0006648C" w:rsidP="0006648C">
            <w:pPr>
              <w:ind w:right="-1260"/>
              <w:rPr>
                <w:rFonts w:ascii="Calibri" w:hAnsi="Calibri" w:cs="Calibri"/>
                <w:bCs/>
                <w:color w:val="000000"/>
                <w:u w:val="single"/>
                <w:lang w:eastAsia="en-GB"/>
              </w:rPr>
            </w:pPr>
            <w:r w:rsidRPr="00DF39A2">
              <w:rPr>
                <w:rFonts w:ascii="Calibri" w:hAnsi="Calibri" w:cs="Calibri"/>
                <w:bCs/>
                <w:i/>
                <w:iCs/>
                <w:color w:val="000000"/>
                <w:lang w:eastAsia="en-GB"/>
              </w:rPr>
              <w:t xml:space="preserve"> that embodies one of the highest forms of creativity’</w:t>
            </w:r>
            <w:r w:rsidRPr="00DF39A2">
              <w:rPr>
                <w:rFonts w:ascii="Calibri" w:hAnsi="Calibri" w:cs="Calibri"/>
                <w:bCs/>
                <w:color w:val="000000"/>
                <w:lang w:eastAsia="en-GB"/>
              </w:rPr>
              <w:t xml:space="preserve"> (The National Curriculum). </w:t>
            </w:r>
          </w:p>
          <w:p w14:paraId="2DE493B7" w14:textId="4C67AEE3" w:rsidR="005C78BF" w:rsidRPr="00DF39A2" w:rsidRDefault="005C78BF" w:rsidP="00C4599C">
            <w:pPr>
              <w:rPr>
                <w:rFonts w:eastAsia="Times New Roman" w:cstheme="minorHAnsi"/>
                <w:iCs/>
                <w:lang w:eastAsia="en-GB"/>
              </w:rPr>
            </w:pPr>
          </w:p>
        </w:tc>
        <w:tc>
          <w:tcPr>
            <w:tcW w:w="7087" w:type="dxa"/>
            <w:gridSpan w:val="5"/>
          </w:tcPr>
          <w:p w14:paraId="35039C9D" w14:textId="77777777" w:rsidR="00092E2D" w:rsidRPr="00DF39A2" w:rsidRDefault="00193CF3" w:rsidP="00C4599C">
            <w:pPr>
              <w:pStyle w:val="NoSpacing"/>
              <w:numPr>
                <w:ilvl w:val="0"/>
                <w:numId w:val="1"/>
              </w:numPr>
            </w:pPr>
            <w:r w:rsidRPr="00DF39A2">
              <w:t>Children of Holy Trinity become musicians</w:t>
            </w:r>
            <w:r w:rsidR="00AB2355" w:rsidRPr="00DF39A2">
              <w:t>.</w:t>
            </w:r>
          </w:p>
          <w:p w14:paraId="669BF14C" w14:textId="77777777" w:rsidR="00193CF3" w:rsidRPr="00DF39A2" w:rsidRDefault="00193CF3" w:rsidP="00C4599C">
            <w:pPr>
              <w:pStyle w:val="NoSpacing"/>
              <w:numPr>
                <w:ilvl w:val="0"/>
                <w:numId w:val="1"/>
              </w:numPr>
            </w:pPr>
            <w:r w:rsidRPr="00DF39A2">
              <w:t xml:space="preserve">Children are able to talk about music with a deeper understanding of the </w:t>
            </w:r>
            <w:r w:rsidR="00CD57B9" w:rsidRPr="00DF39A2">
              <w:t>buildup</w:t>
            </w:r>
            <w:r w:rsidRPr="00DF39A2">
              <w:t xml:space="preserve"> of the song</w:t>
            </w:r>
            <w:r w:rsidR="00AB2355" w:rsidRPr="00DF39A2">
              <w:t>.</w:t>
            </w:r>
          </w:p>
          <w:p w14:paraId="0784EEA4" w14:textId="77777777" w:rsidR="00193CF3" w:rsidRPr="00DF39A2" w:rsidRDefault="00193CF3" w:rsidP="00C4599C">
            <w:pPr>
              <w:pStyle w:val="NoSpacing"/>
              <w:numPr>
                <w:ilvl w:val="0"/>
                <w:numId w:val="1"/>
              </w:numPr>
            </w:pPr>
            <w:r w:rsidRPr="00DF39A2">
              <w:t>Children appreciate creativity and achievement</w:t>
            </w:r>
            <w:r w:rsidR="00AB2355" w:rsidRPr="00DF39A2">
              <w:t>.</w:t>
            </w:r>
          </w:p>
          <w:p w14:paraId="11C3D0FD" w14:textId="77777777" w:rsidR="00193CF3" w:rsidRPr="00DF39A2" w:rsidRDefault="00193CF3" w:rsidP="00C4599C">
            <w:pPr>
              <w:pStyle w:val="NoSpacing"/>
              <w:numPr>
                <w:ilvl w:val="0"/>
                <w:numId w:val="1"/>
              </w:numPr>
            </w:pPr>
            <w:r w:rsidRPr="00DF39A2">
              <w:t>Children are given a wide variety of musical experience</w:t>
            </w:r>
            <w:r w:rsidR="00AB2355" w:rsidRPr="00DF39A2">
              <w:t>.</w:t>
            </w:r>
          </w:p>
          <w:p w14:paraId="2035315C" w14:textId="77777777" w:rsidR="00193CF3" w:rsidRPr="00DF39A2" w:rsidRDefault="00193CF3" w:rsidP="00193CF3">
            <w:pPr>
              <w:pStyle w:val="NoSpacing"/>
              <w:ind w:left="360"/>
            </w:pPr>
          </w:p>
        </w:tc>
      </w:tr>
      <w:tr w:rsidR="000C7880" w:rsidRPr="00DF39A2" w14:paraId="35619EB4" w14:textId="77777777" w:rsidTr="004B1A2B">
        <w:tc>
          <w:tcPr>
            <w:tcW w:w="6658" w:type="dxa"/>
            <w:gridSpan w:val="3"/>
            <w:vMerge w:val="restart"/>
            <w:shd w:val="clear" w:color="auto" w:fill="D9D9D9" w:themeFill="background1" w:themeFillShade="D9"/>
          </w:tcPr>
          <w:p w14:paraId="3B3E8111" w14:textId="77777777" w:rsidR="000C7880" w:rsidRPr="00DF39A2" w:rsidRDefault="000C7880" w:rsidP="00C4599C">
            <w:pPr>
              <w:rPr>
                <w:b/>
              </w:rPr>
            </w:pPr>
            <w:r w:rsidRPr="00DF39A2">
              <w:rPr>
                <w:b/>
              </w:rPr>
              <w:t>Subject Implementation</w:t>
            </w:r>
          </w:p>
        </w:tc>
        <w:tc>
          <w:tcPr>
            <w:tcW w:w="1701" w:type="dxa"/>
            <w:vMerge w:val="restart"/>
            <w:shd w:val="clear" w:color="auto" w:fill="D9D9D9" w:themeFill="background1" w:themeFillShade="D9"/>
          </w:tcPr>
          <w:p w14:paraId="028832D0" w14:textId="68D5E682" w:rsidR="000C7880" w:rsidRPr="00DF39A2" w:rsidRDefault="004B1A2B" w:rsidP="00C4599C">
            <w:pPr>
              <w:rPr>
                <w:b/>
              </w:rPr>
            </w:pPr>
            <w:r w:rsidRPr="00DF39A2">
              <w:rPr>
                <w:b/>
              </w:rPr>
              <w:t>Linked personnel</w:t>
            </w:r>
          </w:p>
        </w:tc>
        <w:tc>
          <w:tcPr>
            <w:tcW w:w="3402" w:type="dxa"/>
            <w:gridSpan w:val="4"/>
            <w:shd w:val="clear" w:color="auto" w:fill="D9D9D9" w:themeFill="background1" w:themeFillShade="D9"/>
          </w:tcPr>
          <w:p w14:paraId="3E121148" w14:textId="77777777" w:rsidR="000C7880" w:rsidRPr="00DF39A2" w:rsidRDefault="000C7880" w:rsidP="00092E2D">
            <w:pPr>
              <w:jc w:val="center"/>
              <w:rPr>
                <w:b/>
              </w:rPr>
            </w:pPr>
            <w:r w:rsidRPr="00DF39A2">
              <w:rPr>
                <w:b/>
              </w:rPr>
              <w:t>RAG</w:t>
            </w:r>
          </w:p>
        </w:tc>
        <w:tc>
          <w:tcPr>
            <w:tcW w:w="3685" w:type="dxa"/>
            <w:shd w:val="clear" w:color="auto" w:fill="D9D9D9" w:themeFill="background1" w:themeFillShade="D9"/>
          </w:tcPr>
          <w:p w14:paraId="562DC815" w14:textId="77777777" w:rsidR="000C7880" w:rsidRPr="00DF39A2" w:rsidRDefault="000C7880" w:rsidP="00C4599C">
            <w:pPr>
              <w:rPr>
                <w:b/>
              </w:rPr>
            </w:pPr>
            <w:r w:rsidRPr="00DF39A2">
              <w:rPr>
                <w:b/>
              </w:rPr>
              <w:t>Comments</w:t>
            </w:r>
          </w:p>
        </w:tc>
      </w:tr>
      <w:tr w:rsidR="000C7880" w:rsidRPr="00DF39A2" w14:paraId="1B4A10E5" w14:textId="77777777" w:rsidTr="004B1A2B">
        <w:tc>
          <w:tcPr>
            <w:tcW w:w="6658" w:type="dxa"/>
            <w:gridSpan w:val="3"/>
            <w:vMerge/>
          </w:tcPr>
          <w:p w14:paraId="093EBFA5" w14:textId="77777777" w:rsidR="000C7880" w:rsidRPr="00DF39A2" w:rsidRDefault="000C7880" w:rsidP="00C4599C"/>
        </w:tc>
        <w:tc>
          <w:tcPr>
            <w:tcW w:w="1701" w:type="dxa"/>
            <w:vMerge/>
          </w:tcPr>
          <w:p w14:paraId="7D122765" w14:textId="57523EC4" w:rsidR="000C7880" w:rsidRPr="00DF39A2" w:rsidRDefault="000C7880" w:rsidP="00C4599C"/>
        </w:tc>
        <w:tc>
          <w:tcPr>
            <w:tcW w:w="1134" w:type="dxa"/>
            <w:gridSpan w:val="2"/>
            <w:shd w:val="clear" w:color="auto" w:fill="D9D9D9" w:themeFill="background1" w:themeFillShade="D9"/>
          </w:tcPr>
          <w:p w14:paraId="3C7E3CE3" w14:textId="77777777" w:rsidR="000C7880" w:rsidRPr="00DF39A2" w:rsidRDefault="000C7880" w:rsidP="00C4599C">
            <w:pPr>
              <w:rPr>
                <w:b/>
              </w:rPr>
            </w:pPr>
            <w:r w:rsidRPr="00DF39A2">
              <w:rPr>
                <w:b/>
              </w:rPr>
              <w:t>Autumn</w:t>
            </w:r>
          </w:p>
        </w:tc>
        <w:tc>
          <w:tcPr>
            <w:tcW w:w="1134" w:type="dxa"/>
            <w:shd w:val="clear" w:color="auto" w:fill="D9D9D9" w:themeFill="background1" w:themeFillShade="D9"/>
          </w:tcPr>
          <w:p w14:paraId="51F29938" w14:textId="77777777" w:rsidR="000C7880" w:rsidRPr="00DF39A2" w:rsidRDefault="000C7880" w:rsidP="00C4599C">
            <w:pPr>
              <w:rPr>
                <w:b/>
              </w:rPr>
            </w:pPr>
            <w:r w:rsidRPr="00DF39A2">
              <w:rPr>
                <w:b/>
              </w:rPr>
              <w:t>Spring</w:t>
            </w:r>
          </w:p>
        </w:tc>
        <w:tc>
          <w:tcPr>
            <w:tcW w:w="1134" w:type="dxa"/>
            <w:shd w:val="clear" w:color="auto" w:fill="D9D9D9" w:themeFill="background1" w:themeFillShade="D9"/>
          </w:tcPr>
          <w:p w14:paraId="62ECE17E" w14:textId="77777777" w:rsidR="000C7880" w:rsidRPr="00DF39A2" w:rsidRDefault="000C7880" w:rsidP="00C4599C">
            <w:pPr>
              <w:rPr>
                <w:b/>
              </w:rPr>
            </w:pPr>
            <w:r w:rsidRPr="00DF39A2">
              <w:rPr>
                <w:b/>
              </w:rPr>
              <w:t>Summer</w:t>
            </w:r>
          </w:p>
        </w:tc>
        <w:tc>
          <w:tcPr>
            <w:tcW w:w="3685" w:type="dxa"/>
            <w:shd w:val="clear" w:color="auto" w:fill="D9D9D9" w:themeFill="background1" w:themeFillShade="D9"/>
          </w:tcPr>
          <w:p w14:paraId="34938B0C" w14:textId="77777777" w:rsidR="000C7880" w:rsidRPr="00DF39A2" w:rsidRDefault="000C7880" w:rsidP="00C4599C"/>
        </w:tc>
      </w:tr>
      <w:tr w:rsidR="000C7880" w:rsidRPr="00DF39A2" w14:paraId="40D1B05E" w14:textId="77777777" w:rsidTr="009E321C">
        <w:tc>
          <w:tcPr>
            <w:tcW w:w="6658" w:type="dxa"/>
            <w:gridSpan w:val="3"/>
          </w:tcPr>
          <w:p w14:paraId="65E5969E" w14:textId="7C872DC1" w:rsidR="000C7880" w:rsidRPr="00DF39A2" w:rsidRDefault="000C7880" w:rsidP="00283348">
            <w:pPr>
              <w:pStyle w:val="NoSpacing"/>
            </w:pPr>
            <w:r w:rsidRPr="00DF39A2">
              <w:t xml:space="preserve">Subject lead (Mrs Wager) to continue to develop the Music provision in EYFS to enable earlier acquisition of skills by the end of Summer term 2. </w:t>
            </w:r>
          </w:p>
          <w:p w14:paraId="0A43206D" w14:textId="52E0833F" w:rsidR="000C7880" w:rsidRPr="00DF39A2" w:rsidRDefault="000C7880" w:rsidP="00296FDC">
            <w:pPr>
              <w:pStyle w:val="NoSpacing"/>
            </w:pPr>
          </w:p>
        </w:tc>
        <w:tc>
          <w:tcPr>
            <w:tcW w:w="1701" w:type="dxa"/>
          </w:tcPr>
          <w:p w14:paraId="0376EA40" w14:textId="07BA96BA" w:rsidR="000C7880" w:rsidRPr="00DF39A2" w:rsidRDefault="00B43096" w:rsidP="00283348">
            <w:pPr>
              <w:pStyle w:val="NoSpacing"/>
            </w:pPr>
            <w:r w:rsidRPr="00DF39A2">
              <w:t xml:space="preserve">Nicola Wager </w:t>
            </w:r>
          </w:p>
        </w:tc>
        <w:tc>
          <w:tcPr>
            <w:tcW w:w="1134" w:type="dxa"/>
            <w:gridSpan w:val="2"/>
            <w:shd w:val="clear" w:color="auto" w:fill="FF0000"/>
          </w:tcPr>
          <w:p w14:paraId="0405508D" w14:textId="77777777" w:rsidR="000C7880" w:rsidRPr="00DF39A2" w:rsidRDefault="000C7880" w:rsidP="00A7775E"/>
        </w:tc>
        <w:tc>
          <w:tcPr>
            <w:tcW w:w="1134" w:type="dxa"/>
            <w:shd w:val="clear" w:color="auto" w:fill="FF0000"/>
          </w:tcPr>
          <w:p w14:paraId="5AEFE6A5" w14:textId="77777777" w:rsidR="000C7880" w:rsidRPr="00DF39A2" w:rsidRDefault="000C7880" w:rsidP="00A7775E"/>
        </w:tc>
        <w:tc>
          <w:tcPr>
            <w:tcW w:w="1134" w:type="dxa"/>
            <w:shd w:val="clear" w:color="auto" w:fill="auto"/>
          </w:tcPr>
          <w:p w14:paraId="40703556" w14:textId="77777777" w:rsidR="000C7880" w:rsidRPr="00DF39A2" w:rsidRDefault="000C7880" w:rsidP="00A7775E"/>
        </w:tc>
        <w:tc>
          <w:tcPr>
            <w:tcW w:w="3685" w:type="dxa"/>
          </w:tcPr>
          <w:p w14:paraId="70865400" w14:textId="77777777" w:rsidR="000C7880" w:rsidRPr="00DF39A2" w:rsidRDefault="000C7880" w:rsidP="004B62B3">
            <w:pPr>
              <w:rPr>
                <w:b/>
                <w:u w:val="single"/>
              </w:rPr>
            </w:pPr>
            <w:r w:rsidRPr="00DF39A2">
              <w:rPr>
                <w:b/>
                <w:u w:val="single"/>
              </w:rPr>
              <w:t xml:space="preserve">Autumn </w:t>
            </w:r>
          </w:p>
          <w:p w14:paraId="6C51742A" w14:textId="77777777" w:rsidR="000C7880" w:rsidRPr="00DF39A2" w:rsidRDefault="000C7880" w:rsidP="004B62B3"/>
          <w:p w14:paraId="0BE26C51" w14:textId="77777777" w:rsidR="000C7880" w:rsidRPr="00DF39A2" w:rsidRDefault="000C7880" w:rsidP="004B62B3">
            <w:pPr>
              <w:rPr>
                <w:b/>
                <w:u w:val="single"/>
              </w:rPr>
            </w:pPr>
            <w:r w:rsidRPr="00DF39A2">
              <w:rPr>
                <w:b/>
                <w:u w:val="single"/>
              </w:rPr>
              <w:t>Spring</w:t>
            </w:r>
          </w:p>
          <w:p w14:paraId="0862190D" w14:textId="77777777" w:rsidR="000C7880" w:rsidRPr="00DF39A2" w:rsidRDefault="000C7880" w:rsidP="004B62B3"/>
          <w:p w14:paraId="3667AEFC" w14:textId="77777777" w:rsidR="000C7880" w:rsidRPr="00DF39A2" w:rsidRDefault="000C7880" w:rsidP="004B62B3">
            <w:pPr>
              <w:rPr>
                <w:b/>
                <w:bCs/>
                <w:u w:val="single"/>
              </w:rPr>
            </w:pPr>
            <w:r w:rsidRPr="00DF39A2">
              <w:rPr>
                <w:b/>
                <w:bCs/>
                <w:u w:val="single"/>
              </w:rPr>
              <w:t>Summer</w:t>
            </w:r>
          </w:p>
          <w:p w14:paraId="2BBB0593" w14:textId="322844C2" w:rsidR="000C7880" w:rsidRPr="00DF39A2" w:rsidRDefault="000C7880" w:rsidP="004B62B3"/>
        </w:tc>
      </w:tr>
      <w:tr w:rsidR="000C7880" w:rsidRPr="00DF39A2" w14:paraId="30FF4DEF" w14:textId="77777777" w:rsidTr="00B3679F">
        <w:tc>
          <w:tcPr>
            <w:tcW w:w="6658" w:type="dxa"/>
            <w:gridSpan w:val="3"/>
          </w:tcPr>
          <w:p w14:paraId="0A0540B0" w14:textId="4690F79D" w:rsidR="000C7880" w:rsidRPr="00DF39A2" w:rsidRDefault="000C7880" w:rsidP="00C35410">
            <w:pPr>
              <w:pStyle w:val="NoSpacing"/>
            </w:pPr>
            <w:r w:rsidRPr="00DF39A2">
              <w:t xml:space="preserve">Subject lead (Mi) to work alongside Apollo Arts, to create a detailed Medium Term plan which details the skills used in each lesson by the end of Summer term 1. </w:t>
            </w:r>
          </w:p>
        </w:tc>
        <w:tc>
          <w:tcPr>
            <w:tcW w:w="1701" w:type="dxa"/>
          </w:tcPr>
          <w:p w14:paraId="4767E96E" w14:textId="3137B0FA" w:rsidR="000C7880" w:rsidRPr="00DF39A2" w:rsidRDefault="00D41EDC" w:rsidP="00C35410">
            <w:pPr>
              <w:pStyle w:val="NoSpacing"/>
            </w:pPr>
            <w:r w:rsidRPr="00DF39A2">
              <w:t>Nicola Wager</w:t>
            </w:r>
          </w:p>
        </w:tc>
        <w:tc>
          <w:tcPr>
            <w:tcW w:w="1134" w:type="dxa"/>
            <w:gridSpan w:val="2"/>
            <w:shd w:val="clear" w:color="auto" w:fill="FFC000"/>
          </w:tcPr>
          <w:p w14:paraId="7872EE49" w14:textId="77777777" w:rsidR="000C7880" w:rsidRPr="00DF39A2" w:rsidRDefault="000C7880" w:rsidP="00276A20"/>
        </w:tc>
        <w:tc>
          <w:tcPr>
            <w:tcW w:w="1134" w:type="dxa"/>
            <w:shd w:val="clear" w:color="auto" w:fill="FFC000"/>
          </w:tcPr>
          <w:p w14:paraId="6C2C51BD" w14:textId="77777777" w:rsidR="000C7880" w:rsidRPr="00DF39A2" w:rsidRDefault="000C7880" w:rsidP="00276A20"/>
        </w:tc>
        <w:tc>
          <w:tcPr>
            <w:tcW w:w="1134" w:type="dxa"/>
            <w:shd w:val="clear" w:color="auto" w:fill="auto"/>
          </w:tcPr>
          <w:p w14:paraId="7B48BD29" w14:textId="77777777" w:rsidR="000C7880" w:rsidRPr="00DF39A2" w:rsidRDefault="000C7880" w:rsidP="00276A20"/>
        </w:tc>
        <w:tc>
          <w:tcPr>
            <w:tcW w:w="3685" w:type="dxa"/>
          </w:tcPr>
          <w:p w14:paraId="18B23C2F" w14:textId="77777777" w:rsidR="000C7880" w:rsidRPr="00DF39A2" w:rsidRDefault="000C7880" w:rsidP="004B62B3">
            <w:pPr>
              <w:rPr>
                <w:b/>
                <w:u w:val="single"/>
              </w:rPr>
            </w:pPr>
            <w:r w:rsidRPr="00DF39A2">
              <w:rPr>
                <w:b/>
                <w:u w:val="single"/>
              </w:rPr>
              <w:t xml:space="preserve">Autumn </w:t>
            </w:r>
          </w:p>
          <w:p w14:paraId="08BB95F2" w14:textId="28851C71" w:rsidR="000C7880" w:rsidRPr="00DF39A2" w:rsidRDefault="00B3679F" w:rsidP="004B62B3">
            <w:r w:rsidRPr="00DF39A2">
              <w:t xml:space="preserve">Acquisition of </w:t>
            </w:r>
            <w:r w:rsidR="001B7CA7" w:rsidRPr="00DF39A2">
              <w:t xml:space="preserve">progression documents to link with each half termly topic. To build into medium term planning from Y1-Y6. </w:t>
            </w:r>
          </w:p>
          <w:p w14:paraId="5641D9AD" w14:textId="77777777" w:rsidR="001B7CA7" w:rsidRPr="00DF39A2" w:rsidRDefault="001B7CA7" w:rsidP="004B62B3"/>
          <w:p w14:paraId="1F74183E" w14:textId="77777777" w:rsidR="000C7880" w:rsidRDefault="000C7880" w:rsidP="004B62B3">
            <w:pPr>
              <w:rPr>
                <w:b/>
                <w:u w:val="single"/>
              </w:rPr>
            </w:pPr>
            <w:r w:rsidRPr="00DF39A2">
              <w:rPr>
                <w:b/>
                <w:u w:val="single"/>
              </w:rPr>
              <w:t>Spring</w:t>
            </w:r>
          </w:p>
          <w:p w14:paraId="466472C0" w14:textId="23F088D4" w:rsidR="00FF04F4" w:rsidRPr="00FF04F4" w:rsidRDefault="009E321C" w:rsidP="00FF04F4">
            <w:pPr>
              <w:rPr>
                <w:bCs/>
              </w:rPr>
            </w:pPr>
            <w:r>
              <w:rPr>
                <w:bCs/>
              </w:rPr>
              <w:t xml:space="preserve">Ukelele, </w:t>
            </w:r>
            <w:r w:rsidR="00AE6AC4">
              <w:rPr>
                <w:bCs/>
              </w:rPr>
              <w:t>Rhythm and Pulse</w:t>
            </w:r>
            <w:r w:rsidR="006738FC">
              <w:rPr>
                <w:bCs/>
              </w:rPr>
              <w:t xml:space="preserve"> outcomes acquired. Need</w:t>
            </w:r>
            <w:r w:rsidR="00FF04F4">
              <w:rPr>
                <w:bCs/>
              </w:rPr>
              <w:t xml:space="preserve"> </w:t>
            </w:r>
            <w:r w:rsidR="00FF04F4" w:rsidRPr="00FF04F4">
              <w:rPr>
                <w:bCs/>
              </w:rPr>
              <w:t xml:space="preserve">Music through the </w:t>
            </w:r>
            <w:r w:rsidR="00FF04F4">
              <w:rPr>
                <w:bCs/>
              </w:rPr>
              <w:t>D</w:t>
            </w:r>
            <w:r w:rsidR="00FF04F4" w:rsidRPr="00FF04F4">
              <w:rPr>
                <w:bCs/>
              </w:rPr>
              <w:t>ecades (singing &amp; analysis)</w:t>
            </w:r>
            <w:r w:rsidR="00FF04F4">
              <w:rPr>
                <w:bCs/>
              </w:rPr>
              <w:t xml:space="preserve"> </w:t>
            </w:r>
            <w:r w:rsidR="00D4232B">
              <w:rPr>
                <w:bCs/>
              </w:rPr>
              <w:t xml:space="preserve">focuses – linked to the music performance for end of the year </w:t>
            </w:r>
            <w:r w:rsidR="00FF04F4">
              <w:rPr>
                <w:bCs/>
              </w:rPr>
              <w:t>and</w:t>
            </w:r>
          </w:p>
          <w:p w14:paraId="79A3C36A" w14:textId="366DC995" w:rsidR="009E321C" w:rsidRPr="009E321C" w:rsidRDefault="00FF04F4" w:rsidP="00FF04F4">
            <w:pPr>
              <w:rPr>
                <w:bCs/>
              </w:rPr>
            </w:pPr>
            <w:r w:rsidRPr="00FF04F4">
              <w:rPr>
                <w:bCs/>
              </w:rPr>
              <w:t>Music Technology &amp; Composition</w:t>
            </w:r>
            <w:r w:rsidR="00D4232B">
              <w:rPr>
                <w:bCs/>
              </w:rPr>
              <w:t xml:space="preserve"> outcomes. </w:t>
            </w:r>
          </w:p>
          <w:p w14:paraId="43D2C642" w14:textId="77777777" w:rsidR="000C7880" w:rsidRPr="00DF39A2" w:rsidRDefault="000C7880" w:rsidP="004B62B3"/>
          <w:p w14:paraId="080CB39D" w14:textId="77777777" w:rsidR="000C7880" w:rsidRPr="00DF39A2" w:rsidRDefault="000C7880" w:rsidP="004B62B3">
            <w:pPr>
              <w:rPr>
                <w:b/>
                <w:bCs/>
                <w:u w:val="single"/>
              </w:rPr>
            </w:pPr>
            <w:r w:rsidRPr="00DF39A2">
              <w:rPr>
                <w:b/>
                <w:bCs/>
                <w:u w:val="single"/>
              </w:rPr>
              <w:lastRenderedPageBreak/>
              <w:t>Summer</w:t>
            </w:r>
          </w:p>
          <w:p w14:paraId="0B32A562" w14:textId="1CF5BC87" w:rsidR="000C7880" w:rsidRPr="00DF39A2" w:rsidRDefault="000C7880" w:rsidP="004B62B3"/>
        </w:tc>
      </w:tr>
      <w:tr w:rsidR="000C7880" w:rsidRPr="00DF39A2" w14:paraId="4B15453E" w14:textId="77777777" w:rsidTr="008A57E7">
        <w:tc>
          <w:tcPr>
            <w:tcW w:w="6658" w:type="dxa"/>
            <w:gridSpan w:val="3"/>
          </w:tcPr>
          <w:p w14:paraId="77078DE6" w14:textId="77777777" w:rsidR="000C7880" w:rsidRPr="00DF39A2" w:rsidRDefault="000C7880" w:rsidP="00C35410">
            <w:pPr>
              <w:pStyle w:val="NoSpacing"/>
            </w:pPr>
            <w:r w:rsidRPr="00DF39A2">
              <w:lastRenderedPageBreak/>
              <w:t>Subject Lead to liaise with Music Teachers (Steve Sudlow and Daniel Allinson) to ensure assessment frameworks are updated and the progress of the children is being recorded by the end of Summer 2.</w:t>
            </w:r>
          </w:p>
        </w:tc>
        <w:tc>
          <w:tcPr>
            <w:tcW w:w="1701" w:type="dxa"/>
          </w:tcPr>
          <w:p w14:paraId="4D5D9F8B" w14:textId="408D4155" w:rsidR="000C7880" w:rsidRPr="00DF39A2" w:rsidRDefault="00D41EDC" w:rsidP="00C35410">
            <w:pPr>
              <w:pStyle w:val="NoSpacing"/>
            </w:pPr>
            <w:r w:rsidRPr="00DF39A2">
              <w:t>Nicola Wager</w:t>
            </w:r>
          </w:p>
        </w:tc>
        <w:tc>
          <w:tcPr>
            <w:tcW w:w="1134" w:type="dxa"/>
            <w:gridSpan w:val="2"/>
            <w:shd w:val="clear" w:color="auto" w:fill="FFC000"/>
          </w:tcPr>
          <w:p w14:paraId="1BBE698C" w14:textId="77777777" w:rsidR="000C7880" w:rsidRPr="00DF39A2" w:rsidRDefault="000C7880" w:rsidP="00276A20"/>
        </w:tc>
        <w:tc>
          <w:tcPr>
            <w:tcW w:w="1134" w:type="dxa"/>
            <w:shd w:val="clear" w:color="auto" w:fill="auto"/>
          </w:tcPr>
          <w:p w14:paraId="72E3CF5C" w14:textId="77777777" w:rsidR="000C7880" w:rsidRPr="00DF39A2" w:rsidRDefault="000C7880" w:rsidP="00276A20"/>
        </w:tc>
        <w:tc>
          <w:tcPr>
            <w:tcW w:w="1134" w:type="dxa"/>
            <w:shd w:val="clear" w:color="auto" w:fill="auto"/>
          </w:tcPr>
          <w:p w14:paraId="289702C5" w14:textId="77777777" w:rsidR="000C7880" w:rsidRPr="00DF39A2" w:rsidRDefault="000C7880" w:rsidP="00276A20"/>
        </w:tc>
        <w:tc>
          <w:tcPr>
            <w:tcW w:w="3685" w:type="dxa"/>
          </w:tcPr>
          <w:p w14:paraId="00C4886E" w14:textId="77777777" w:rsidR="000C7880" w:rsidRPr="00DF39A2" w:rsidRDefault="000C7880" w:rsidP="004B62B3">
            <w:pPr>
              <w:rPr>
                <w:b/>
                <w:u w:val="single"/>
              </w:rPr>
            </w:pPr>
            <w:r w:rsidRPr="00DF39A2">
              <w:rPr>
                <w:b/>
                <w:u w:val="single"/>
              </w:rPr>
              <w:t xml:space="preserve">Autumn </w:t>
            </w:r>
          </w:p>
          <w:p w14:paraId="0EB28B9A" w14:textId="77777777" w:rsidR="000C7880" w:rsidRPr="00DF39A2" w:rsidRDefault="000C7880" w:rsidP="004B62B3"/>
          <w:p w14:paraId="72A249CB" w14:textId="77777777" w:rsidR="000C7880" w:rsidRPr="00DF39A2" w:rsidRDefault="000C7880" w:rsidP="004B62B3">
            <w:pPr>
              <w:rPr>
                <w:b/>
                <w:u w:val="single"/>
              </w:rPr>
            </w:pPr>
            <w:r w:rsidRPr="00DF39A2">
              <w:rPr>
                <w:b/>
                <w:u w:val="single"/>
              </w:rPr>
              <w:t>Spring</w:t>
            </w:r>
          </w:p>
          <w:p w14:paraId="56F5D496" w14:textId="77777777" w:rsidR="000C7880" w:rsidRPr="00DF39A2" w:rsidRDefault="000C7880" w:rsidP="004B62B3"/>
          <w:p w14:paraId="2FE96D03" w14:textId="77777777" w:rsidR="000C7880" w:rsidRPr="00DF39A2" w:rsidRDefault="000C7880" w:rsidP="004B62B3">
            <w:pPr>
              <w:rPr>
                <w:b/>
                <w:bCs/>
                <w:u w:val="single"/>
              </w:rPr>
            </w:pPr>
            <w:r w:rsidRPr="00DF39A2">
              <w:rPr>
                <w:b/>
                <w:bCs/>
                <w:u w:val="single"/>
              </w:rPr>
              <w:t>Summer</w:t>
            </w:r>
          </w:p>
          <w:p w14:paraId="1AD3D168" w14:textId="5468170C" w:rsidR="000C7880" w:rsidRPr="00DF39A2" w:rsidRDefault="000C7880" w:rsidP="004B62B3"/>
        </w:tc>
      </w:tr>
      <w:tr w:rsidR="000C7880" w:rsidRPr="00DF39A2" w14:paraId="6AB866F3" w14:textId="77777777" w:rsidTr="006E5196">
        <w:tc>
          <w:tcPr>
            <w:tcW w:w="6658" w:type="dxa"/>
            <w:gridSpan w:val="3"/>
          </w:tcPr>
          <w:p w14:paraId="39F794F8" w14:textId="77777777" w:rsidR="000C7880" w:rsidRPr="00DF39A2" w:rsidRDefault="000C7880" w:rsidP="00B15B42">
            <w:pPr>
              <w:pStyle w:val="NoSpacing"/>
            </w:pPr>
            <w:r w:rsidRPr="00DF39A2">
              <w:t xml:space="preserve">Subject lead to organize and allow more opportunities for the children to perform their compositions and songs by the end of Summer term 2. </w:t>
            </w:r>
          </w:p>
        </w:tc>
        <w:tc>
          <w:tcPr>
            <w:tcW w:w="1701" w:type="dxa"/>
          </w:tcPr>
          <w:p w14:paraId="6FAF1B7F" w14:textId="061043E8" w:rsidR="000C7880" w:rsidRPr="00DF39A2" w:rsidRDefault="00D41EDC" w:rsidP="00B15B42">
            <w:pPr>
              <w:pStyle w:val="NoSpacing"/>
            </w:pPr>
            <w:r w:rsidRPr="00DF39A2">
              <w:t>Nicola Wager</w:t>
            </w:r>
          </w:p>
        </w:tc>
        <w:tc>
          <w:tcPr>
            <w:tcW w:w="1134" w:type="dxa"/>
            <w:gridSpan w:val="2"/>
            <w:shd w:val="clear" w:color="auto" w:fill="FFC000"/>
          </w:tcPr>
          <w:p w14:paraId="2BBEC1FC" w14:textId="77777777" w:rsidR="000C7880" w:rsidRPr="00DF39A2" w:rsidRDefault="000C7880" w:rsidP="00276A20"/>
        </w:tc>
        <w:tc>
          <w:tcPr>
            <w:tcW w:w="1134" w:type="dxa"/>
            <w:shd w:val="clear" w:color="auto" w:fill="92D050"/>
          </w:tcPr>
          <w:p w14:paraId="5024BB49" w14:textId="77777777" w:rsidR="000C7880" w:rsidRPr="00DF39A2" w:rsidRDefault="000C7880" w:rsidP="00276A20"/>
        </w:tc>
        <w:tc>
          <w:tcPr>
            <w:tcW w:w="1134" w:type="dxa"/>
            <w:shd w:val="clear" w:color="auto" w:fill="auto"/>
          </w:tcPr>
          <w:p w14:paraId="2C31B816" w14:textId="77777777" w:rsidR="000C7880" w:rsidRPr="00DF39A2" w:rsidRDefault="000C7880" w:rsidP="00276A20"/>
        </w:tc>
        <w:tc>
          <w:tcPr>
            <w:tcW w:w="3685" w:type="dxa"/>
          </w:tcPr>
          <w:p w14:paraId="3E5161B5" w14:textId="77777777" w:rsidR="000C7880" w:rsidRPr="00DF39A2" w:rsidRDefault="000C7880" w:rsidP="004B62B3">
            <w:pPr>
              <w:rPr>
                <w:b/>
                <w:u w:val="single"/>
              </w:rPr>
            </w:pPr>
            <w:r w:rsidRPr="00DF39A2">
              <w:rPr>
                <w:b/>
                <w:u w:val="single"/>
              </w:rPr>
              <w:t xml:space="preserve">Autumn </w:t>
            </w:r>
          </w:p>
          <w:p w14:paraId="531E3997" w14:textId="74F96B59" w:rsidR="000C7880" w:rsidRPr="00DF39A2" w:rsidRDefault="002A2513" w:rsidP="004B62B3">
            <w:r w:rsidRPr="00DF39A2">
              <w:t xml:space="preserve">Discussion surrounding Holy Trinity Live and </w:t>
            </w:r>
            <w:r w:rsidR="00206ED1" w:rsidRPr="00DF39A2">
              <w:t xml:space="preserve">how the performance would work in terms of logistics with whole school, parents, live band. </w:t>
            </w:r>
          </w:p>
          <w:p w14:paraId="2979467D" w14:textId="77777777" w:rsidR="00206ED1" w:rsidRPr="00DF39A2" w:rsidRDefault="00206ED1" w:rsidP="004B62B3"/>
          <w:p w14:paraId="499431B8" w14:textId="77777777" w:rsidR="000C7880" w:rsidRPr="00DF39A2" w:rsidRDefault="000C7880" w:rsidP="004B62B3">
            <w:pPr>
              <w:rPr>
                <w:b/>
                <w:u w:val="single"/>
              </w:rPr>
            </w:pPr>
            <w:r w:rsidRPr="00DF39A2">
              <w:rPr>
                <w:b/>
                <w:u w:val="single"/>
              </w:rPr>
              <w:t>Spring</w:t>
            </w:r>
          </w:p>
          <w:p w14:paraId="55442DD8" w14:textId="0AF20794" w:rsidR="000C7880" w:rsidRPr="00DF39A2" w:rsidRDefault="00206ED1" w:rsidP="004B62B3">
            <w:r w:rsidRPr="00DF39A2">
              <w:t xml:space="preserve">Date scheduled in July for Holy Trinity Live. Planning of </w:t>
            </w:r>
            <w:r w:rsidR="006E5196" w:rsidRPr="00DF39A2">
              <w:t xml:space="preserve">song choices, Music through the Decades, and history of music links to be mapped from Y1-Y6 with some whole school song choices in addition. </w:t>
            </w:r>
          </w:p>
          <w:p w14:paraId="23DEBDC2" w14:textId="77777777" w:rsidR="006E5196" w:rsidRPr="00DF39A2" w:rsidRDefault="006E5196" w:rsidP="004B62B3"/>
          <w:p w14:paraId="339F94AE" w14:textId="77777777" w:rsidR="000C7880" w:rsidRPr="00DF39A2" w:rsidRDefault="000C7880" w:rsidP="004B62B3">
            <w:pPr>
              <w:rPr>
                <w:b/>
                <w:bCs/>
                <w:u w:val="single"/>
              </w:rPr>
            </w:pPr>
            <w:r w:rsidRPr="00DF39A2">
              <w:rPr>
                <w:b/>
                <w:bCs/>
                <w:u w:val="single"/>
              </w:rPr>
              <w:t>Summer</w:t>
            </w:r>
          </w:p>
          <w:p w14:paraId="03AEF9F9" w14:textId="4567E88E" w:rsidR="000C7880" w:rsidRPr="00DF39A2" w:rsidRDefault="000C7880" w:rsidP="004B62B3">
            <w:pPr>
              <w:pStyle w:val="ListParagraph"/>
            </w:pPr>
          </w:p>
        </w:tc>
      </w:tr>
      <w:tr w:rsidR="00276A20" w:rsidRPr="00DF39A2" w14:paraId="402D4A43" w14:textId="77777777" w:rsidTr="00833EB1">
        <w:tc>
          <w:tcPr>
            <w:tcW w:w="4958" w:type="dxa"/>
            <w:gridSpan w:val="2"/>
            <w:shd w:val="clear" w:color="auto" w:fill="D9D9D9" w:themeFill="background1" w:themeFillShade="D9"/>
          </w:tcPr>
          <w:p w14:paraId="3F525989" w14:textId="77777777" w:rsidR="00276A20" w:rsidRPr="00DF39A2" w:rsidRDefault="00276A20" w:rsidP="00276A20">
            <w:pPr>
              <w:jc w:val="center"/>
              <w:rPr>
                <w:b/>
              </w:rPr>
            </w:pPr>
            <w:r w:rsidRPr="00DF39A2">
              <w:rPr>
                <w:b/>
              </w:rPr>
              <w:t>Funding &amp; Resources</w:t>
            </w:r>
          </w:p>
        </w:tc>
        <w:tc>
          <w:tcPr>
            <w:tcW w:w="3865" w:type="dxa"/>
            <w:gridSpan w:val="3"/>
            <w:shd w:val="clear" w:color="auto" w:fill="D9D9D9" w:themeFill="background1" w:themeFillShade="D9"/>
          </w:tcPr>
          <w:p w14:paraId="5541ADC4" w14:textId="77777777" w:rsidR="00276A20" w:rsidRPr="00DF39A2" w:rsidRDefault="00276A20" w:rsidP="00276A20">
            <w:pPr>
              <w:jc w:val="center"/>
              <w:rPr>
                <w:b/>
              </w:rPr>
            </w:pPr>
            <w:r w:rsidRPr="00DF39A2">
              <w:rPr>
                <w:b/>
              </w:rPr>
              <w:t>Cost (Time &amp; Money)</w:t>
            </w:r>
          </w:p>
        </w:tc>
        <w:tc>
          <w:tcPr>
            <w:tcW w:w="6623" w:type="dxa"/>
            <w:gridSpan w:val="4"/>
            <w:shd w:val="clear" w:color="auto" w:fill="D9D9D9" w:themeFill="background1" w:themeFillShade="D9"/>
          </w:tcPr>
          <w:p w14:paraId="53B41F9A" w14:textId="77777777" w:rsidR="00276A20" w:rsidRPr="00DF39A2" w:rsidRDefault="00276A20" w:rsidP="00276A20">
            <w:pPr>
              <w:jc w:val="center"/>
              <w:rPr>
                <w:b/>
              </w:rPr>
            </w:pPr>
            <w:r w:rsidRPr="00DF39A2">
              <w:rPr>
                <w:b/>
              </w:rPr>
              <w:t>Links to Academy Council</w:t>
            </w:r>
          </w:p>
        </w:tc>
      </w:tr>
      <w:tr w:rsidR="00276A20" w:rsidRPr="00DF39A2" w14:paraId="57180B41" w14:textId="77777777" w:rsidTr="00833EB1">
        <w:tc>
          <w:tcPr>
            <w:tcW w:w="8823" w:type="dxa"/>
            <w:gridSpan w:val="5"/>
          </w:tcPr>
          <w:p w14:paraId="21F4AC2A" w14:textId="77777777" w:rsidR="00883539" w:rsidRPr="00DF39A2" w:rsidRDefault="00883539" w:rsidP="008C4F5E">
            <w:pPr>
              <w:pStyle w:val="ListParagraph"/>
              <w:numPr>
                <w:ilvl w:val="0"/>
                <w:numId w:val="1"/>
              </w:numPr>
            </w:pPr>
            <w:r w:rsidRPr="00DF39A2">
              <w:t>Apollo Arts to teach Year 1,</w:t>
            </w:r>
            <w:r w:rsidR="00ED3D58" w:rsidRPr="00DF39A2">
              <w:t xml:space="preserve"> 2, 3, 4, 5 and 6 Music lessons (£352 a session for 37 weeks).</w:t>
            </w:r>
          </w:p>
          <w:p w14:paraId="5ECFE284" w14:textId="30364E50" w:rsidR="00406799" w:rsidRPr="00DF39A2" w:rsidRDefault="00B3679F" w:rsidP="008C4F5E">
            <w:pPr>
              <w:pStyle w:val="ListParagraph"/>
              <w:numPr>
                <w:ilvl w:val="0"/>
                <w:numId w:val="1"/>
              </w:numPr>
            </w:pPr>
            <w:r w:rsidRPr="00DF39A2">
              <w:t>Funding for end of year Holy Trinity Live performance (live band) £500</w:t>
            </w:r>
          </w:p>
        </w:tc>
        <w:tc>
          <w:tcPr>
            <w:tcW w:w="6623" w:type="dxa"/>
            <w:gridSpan w:val="4"/>
          </w:tcPr>
          <w:p w14:paraId="6831BC77" w14:textId="257D1C61" w:rsidR="00276A20" w:rsidRPr="00DF39A2" w:rsidRDefault="00276A20" w:rsidP="00276A20">
            <w:pPr>
              <w:pStyle w:val="ListParagraph"/>
              <w:numPr>
                <w:ilvl w:val="0"/>
                <w:numId w:val="1"/>
              </w:numPr>
            </w:pPr>
          </w:p>
        </w:tc>
      </w:tr>
      <w:tr w:rsidR="00276A20" w:rsidRPr="00DF39A2" w14:paraId="23DC5064" w14:textId="77777777" w:rsidTr="00833EB1">
        <w:tc>
          <w:tcPr>
            <w:tcW w:w="15446" w:type="dxa"/>
            <w:gridSpan w:val="9"/>
            <w:shd w:val="clear" w:color="auto" w:fill="D9D9D9" w:themeFill="background1" w:themeFillShade="D9"/>
          </w:tcPr>
          <w:p w14:paraId="50749747" w14:textId="77777777" w:rsidR="00276A20" w:rsidRPr="00DF39A2" w:rsidRDefault="00276A20" w:rsidP="00276A20">
            <w:pPr>
              <w:rPr>
                <w:b/>
              </w:rPr>
            </w:pPr>
            <w:r w:rsidRPr="00DF39A2">
              <w:rPr>
                <w:b/>
              </w:rPr>
              <w:t>Evaluation</w:t>
            </w:r>
          </w:p>
        </w:tc>
      </w:tr>
      <w:tr w:rsidR="00276A20" w:rsidRPr="00DF39A2" w14:paraId="759ABF13" w14:textId="77777777" w:rsidTr="00833EB1">
        <w:trPr>
          <w:trHeight w:val="1034"/>
        </w:trPr>
        <w:tc>
          <w:tcPr>
            <w:tcW w:w="15446" w:type="dxa"/>
            <w:gridSpan w:val="9"/>
          </w:tcPr>
          <w:p w14:paraId="259C3B46" w14:textId="3B32C35A" w:rsidR="00BE6F11" w:rsidRPr="00DF39A2" w:rsidRDefault="00BE6F11" w:rsidP="004B1A2B"/>
        </w:tc>
      </w:tr>
    </w:tbl>
    <w:p w14:paraId="4CA12327" w14:textId="77777777" w:rsidR="00A53CAA" w:rsidRPr="00DF39A2" w:rsidRDefault="00A53CAA" w:rsidP="003F0D25"/>
    <w:sectPr w:rsidR="00A53CAA" w:rsidRPr="00DF39A2" w:rsidSect="00C4599C">
      <w:footerReference w:type="default" r:id="rId10"/>
      <w:pgSz w:w="16838" w:h="11906" w:orient="landscape"/>
      <w:pgMar w:top="426" w:right="395"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6462" w14:textId="77777777" w:rsidR="00602E77" w:rsidRDefault="00602E77" w:rsidP="00204EB3">
      <w:pPr>
        <w:spacing w:after="0" w:line="240" w:lineRule="auto"/>
      </w:pPr>
      <w:r>
        <w:separator/>
      </w:r>
    </w:p>
  </w:endnote>
  <w:endnote w:type="continuationSeparator" w:id="0">
    <w:p w14:paraId="3D89535A" w14:textId="77777777" w:rsidR="00602E77" w:rsidRDefault="00602E77" w:rsidP="00204EB3">
      <w:pPr>
        <w:spacing w:after="0" w:line="240" w:lineRule="auto"/>
      </w:pPr>
      <w:r>
        <w:continuationSeparator/>
      </w:r>
    </w:p>
  </w:endnote>
  <w:endnote w:type="continuationNotice" w:id="1">
    <w:p w14:paraId="792309E2" w14:textId="77777777" w:rsidR="00602E77" w:rsidRDefault="00602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421182"/>
      <w:docPartObj>
        <w:docPartGallery w:val="Page Numbers (Bottom of Page)"/>
        <w:docPartUnique/>
      </w:docPartObj>
    </w:sdtPr>
    <w:sdtEndPr>
      <w:rPr>
        <w:noProof/>
      </w:rPr>
    </w:sdtEndPr>
    <w:sdtContent>
      <w:p w14:paraId="1B905423" w14:textId="77777777" w:rsidR="00204EB3" w:rsidRDefault="00204EB3">
        <w:pPr>
          <w:pStyle w:val="Footer"/>
          <w:jc w:val="right"/>
        </w:pPr>
        <w:r>
          <w:fldChar w:fldCharType="begin"/>
        </w:r>
        <w:r>
          <w:instrText xml:space="preserve"> PAGE   \* MERGEFORMAT </w:instrText>
        </w:r>
        <w:r>
          <w:fldChar w:fldCharType="separate"/>
        </w:r>
        <w:r w:rsidR="004F7CE1">
          <w:rPr>
            <w:noProof/>
          </w:rPr>
          <w:t>2</w:t>
        </w:r>
        <w:r>
          <w:rPr>
            <w:noProof/>
          </w:rPr>
          <w:fldChar w:fldCharType="end"/>
        </w:r>
      </w:p>
    </w:sdtContent>
  </w:sdt>
  <w:p w14:paraId="0AF8931E" w14:textId="77777777" w:rsidR="00204EB3" w:rsidRDefault="0020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D066" w14:textId="77777777" w:rsidR="00602E77" w:rsidRDefault="00602E77" w:rsidP="00204EB3">
      <w:pPr>
        <w:spacing w:after="0" w:line="240" w:lineRule="auto"/>
      </w:pPr>
      <w:r>
        <w:separator/>
      </w:r>
    </w:p>
  </w:footnote>
  <w:footnote w:type="continuationSeparator" w:id="0">
    <w:p w14:paraId="7DB7D743" w14:textId="77777777" w:rsidR="00602E77" w:rsidRDefault="00602E77" w:rsidP="00204EB3">
      <w:pPr>
        <w:spacing w:after="0" w:line="240" w:lineRule="auto"/>
      </w:pPr>
      <w:r>
        <w:continuationSeparator/>
      </w:r>
    </w:p>
  </w:footnote>
  <w:footnote w:type="continuationNotice" w:id="1">
    <w:p w14:paraId="3656F3F0" w14:textId="77777777" w:rsidR="00602E77" w:rsidRDefault="00602E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42A"/>
    <w:multiLevelType w:val="hybridMultilevel"/>
    <w:tmpl w:val="6E98508A"/>
    <w:lvl w:ilvl="0" w:tplc="21AAFA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71725"/>
    <w:multiLevelType w:val="hybridMultilevel"/>
    <w:tmpl w:val="1B0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0776F"/>
    <w:multiLevelType w:val="hybridMultilevel"/>
    <w:tmpl w:val="61BE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7322BA"/>
    <w:multiLevelType w:val="hybridMultilevel"/>
    <w:tmpl w:val="1716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00CE4"/>
    <w:multiLevelType w:val="hybridMultilevel"/>
    <w:tmpl w:val="DC38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79968">
    <w:abstractNumId w:val="4"/>
  </w:num>
  <w:num w:numId="2" w16cid:durableId="517307170">
    <w:abstractNumId w:val="3"/>
  </w:num>
  <w:num w:numId="3" w16cid:durableId="301544331">
    <w:abstractNumId w:val="5"/>
  </w:num>
  <w:num w:numId="4" w16cid:durableId="1327591571">
    <w:abstractNumId w:val="2"/>
  </w:num>
  <w:num w:numId="5" w16cid:durableId="1023632260">
    <w:abstractNumId w:val="0"/>
  </w:num>
  <w:num w:numId="6" w16cid:durableId="2043438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6648C"/>
    <w:rsid w:val="00092E2D"/>
    <w:rsid w:val="000C7880"/>
    <w:rsid w:val="001012C9"/>
    <w:rsid w:val="001379BD"/>
    <w:rsid w:val="00154D56"/>
    <w:rsid w:val="001667FE"/>
    <w:rsid w:val="0018466D"/>
    <w:rsid w:val="00184AAD"/>
    <w:rsid w:val="00193CF3"/>
    <w:rsid w:val="001A1874"/>
    <w:rsid w:val="001A5AA5"/>
    <w:rsid w:val="001A7CFA"/>
    <w:rsid w:val="001B7CA7"/>
    <w:rsid w:val="001C0F24"/>
    <w:rsid w:val="00204EB3"/>
    <w:rsid w:val="00206ED1"/>
    <w:rsid w:val="00211F20"/>
    <w:rsid w:val="002172D0"/>
    <w:rsid w:val="00227AD5"/>
    <w:rsid w:val="00240034"/>
    <w:rsid w:val="00253349"/>
    <w:rsid w:val="00262A65"/>
    <w:rsid w:val="00276A20"/>
    <w:rsid w:val="00283348"/>
    <w:rsid w:val="00291A86"/>
    <w:rsid w:val="00293BE8"/>
    <w:rsid w:val="00296FDC"/>
    <w:rsid w:val="002A2513"/>
    <w:rsid w:val="002B6C88"/>
    <w:rsid w:val="0036300E"/>
    <w:rsid w:val="0037117E"/>
    <w:rsid w:val="003B1EC3"/>
    <w:rsid w:val="003C7D5E"/>
    <w:rsid w:val="003D0A84"/>
    <w:rsid w:val="003F0D25"/>
    <w:rsid w:val="00406799"/>
    <w:rsid w:val="00410C45"/>
    <w:rsid w:val="00431F2B"/>
    <w:rsid w:val="004736AE"/>
    <w:rsid w:val="004A016C"/>
    <w:rsid w:val="004B1A2B"/>
    <w:rsid w:val="004B62B3"/>
    <w:rsid w:val="004D5D9E"/>
    <w:rsid w:val="004F50EE"/>
    <w:rsid w:val="004F6581"/>
    <w:rsid w:val="004F70F1"/>
    <w:rsid w:val="004F7CE1"/>
    <w:rsid w:val="00552110"/>
    <w:rsid w:val="00580B98"/>
    <w:rsid w:val="005C3777"/>
    <w:rsid w:val="005C78BF"/>
    <w:rsid w:val="00602E77"/>
    <w:rsid w:val="00603C99"/>
    <w:rsid w:val="006513FF"/>
    <w:rsid w:val="00653311"/>
    <w:rsid w:val="006652FC"/>
    <w:rsid w:val="006738FC"/>
    <w:rsid w:val="006C54A6"/>
    <w:rsid w:val="006E1110"/>
    <w:rsid w:val="006E5196"/>
    <w:rsid w:val="00760B86"/>
    <w:rsid w:val="007631BB"/>
    <w:rsid w:val="007766DD"/>
    <w:rsid w:val="00810C10"/>
    <w:rsid w:val="00825CA9"/>
    <w:rsid w:val="00826A12"/>
    <w:rsid w:val="00833EB1"/>
    <w:rsid w:val="00837932"/>
    <w:rsid w:val="008763CC"/>
    <w:rsid w:val="00883539"/>
    <w:rsid w:val="00891EDB"/>
    <w:rsid w:val="008A52FA"/>
    <w:rsid w:val="008A57E7"/>
    <w:rsid w:val="008C4F5E"/>
    <w:rsid w:val="009048E8"/>
    <w:rsid w:val="00916C3A"/>
    <w:rsid w:val="00920988"/>
    <w:rsid w:val="00925122"/>
    <w:rsid w:val="00984C53"/>
    <w:rsid w:val="009B138F"/>
    <w:rsid w:val="009B6B52"/>
    <w:rsid w:val="009B6DEE"/>
    <w:rsid w:val="009C2156"/>
    <w:rsid w:val="009C791A"/>
    <w:rsid w:val="009E321C"/>
    <w:rsid w:val="00A314A2"/>
    <w:rsid w:val="00A36F91"/>
    <w:rsid w:val="00A53CAA"/>
    <w:rsid w:val="00A613B6"/>
    <w:rsid w:val="00A7775E"/>
    <w:rsid w:val="00A77EFB"/>
    <w:rsid w:val="00AB2355"/>
    <w:rsid w:val="00AE6AC4"/>
    <w:rsid w:val="00B15B42"/>
    <w:rsid w:val="00B3679F"/>
    <w:rsid w:val="00B36C17"/>
    <w:rsid w:val="00B43096"/>
    <w:rsid w:val="00B52C92"/>
    <w:rsid w:val="00B602A4"/>
    <w:rsid w:val="00B714E9"/>
    <w:rsid w:val="00B74CC4"/>
    <w:rsid w:val="00BE6F11"/>
    <w:rsid w:val="00BF3914"/>
    <w:rsid w:val="00C163B9"/>
    <w:rsid w:val="00C35410"/>
    <w:rsid w:val="00C4599C"/>
    <w:rsid w:val="00C65240"/>
    <w:rsid w:val="00CC00BC"/>
    <w:rsid w:val="00CD57B9"/>
    <w:rsid w:val="00CE769B"/>
    <w:rsid w:val="00CF2481"/>
    <w:rsid w:val="00D41EDC"/>
    <w:rsid w:val="00D4232B"/>
    <w:rsid w:val="00D50A9C"/>
    <w:rsid w:val="00DA3826"/>
    <w:rsid w:val="00DA5A71"/>
    <w:rsid w:val="00DF39A2"/>
    <w:rsid w:val="00DF4808"/>
    <w:rsid w:val="00E554CB"/>
    <w:rsid w:val="00E677C8"/>
    <w:rsid w:val="00E779AF"/>
    <w:rsid w:val="00ED0C15"/>
    <w:rsid w:val="00ED3D58"/>
    <w:rsid w:val="00F042BE"/>
    <w:rsid w:val="00F12A29"/>
    <w:rsid w:val="00F31BAB"/>
    <w:rsid w:val="00F77E38"/>
    <w:rsid w:val="00FC6E4D"/>
    <w:rsid w:val="00FF04F4"/>
    <w:rsid w:val="00FF6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4B29"/>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Header">
    <w:name w:val="header"/>
    <w:basedOn w:val="Normal"/>
    <w:link w:val="HeaderChar"/>
    <w:uiPriority w:val="99"/>
    <w:unhideWhenUsed/>
    <w:rsid w:val="00204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EB3"/>
  </w:style>
  <w:style w:type="paragraph" w:styleId="Footer">
    <w:name w:val="footer"/>
    <w:basedOn w:val="Normal"/>
    <w:link w:val="FooterChar"/>
    <w:uiPriority w:val="99"/>
    <w:unhideWhenUsed/>
    <w:rsid w:val="00204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FD1A674B-EE67-462F-9EC2-3E4832442B58}">
  <ds:schemaRefs>
    <ds:schemaRef ds:uri="http://schemas.microsoft.com/sharepoint/v3/contenttype/forms"/>
  </ds:schemaRefs>
</ds:datastoreItem>
</file>

<file path=customXml/itemProps2.xml><?xml version="1.0" encoding="utf-8"?>
<ds:datastoreItem xmlns:ds="http://schemas.openxmlformats.org/officeDocument/2006/customXml" ds:itemID="{509A2925-071E-4246-A936-9B189F144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901EB-2551-41DB-AB32-EE56EE820D1E}">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2024-06-19T10:24:00Z</cp:lastPrinted>
  <dcterms:created xsi:type="dcterms:W3CDTF">2025-02-20T13:30:00Z</dcterms:created>
  <dcterms:modified xsi:type="dcterms:W3CDTF">2025-02-20T13:30:00Z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23202400</vt:r8>
  </property>
  <property fmtid="{D5CDD505-2E9C-101B-9397-08002B2CF9AE}" pid="4" name="MediaServiceImageTags">
    <vt:lpwstr/>
  </property>
</Properties>
</file>